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9"/>
        <w:gridCol w:w="4877"/>
        <w:gridCol w:w="1353"/>
        <w:gridCol w:w="1295"/>
        <w:gridCol w:w="1354"/>
        <w:gridCol w:w="1350"/>
        <w:gridCol w:w="960"/>
      </w:tblGrid>
      <w:tr w:rsidR="00496EA8" w:rsidRPr="00496EA8" w:rsidTr="00496EA8">
        <w:trPr>
          <w:trHeight w:val="1005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496EA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br/>
              <w:t xml:space="preserve">CONNER’S DEHB </w:t>
            </w:r>
            <w:r w:rsidRPr="00496EA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br/>
              <w:t>ÖĞRETMEN DEĞERLENDİRME ÖLÇEĞİ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31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315"/>
        </w:trPr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315"/>
        </w:trPr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Öğrencinin  Adı-Soyadı: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Tarih:</w:t>
            </w:r>
            <w:r w:rsidRPr="00496E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…..…</w:t>
            </w:r>
            <w:r w:rsidRPr="00496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</w:t>
            </w:r>
            <w:r w:rsidRPr="00496E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……..</w:t>
            </w:r>
            <w:r w:rsidRPr="00496E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/20</w:t>
            </w:r>
            <w:r w:rsidRPr="00496EA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….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315"/>
        </w:trPr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315"/>
        </w:trPr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Öğretmenin Adı-Soyadı: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315"/>
        </w:trPr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315"/>
        </w:trPr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 xml:space="preserve">Okulu:                   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315"/>
        </w:trPr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315"/>
        </w:trPr>
        <w:tc>
          <w:tcPr>
            <w:tcW w:w="5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4"/>
                <w:szCs w:val="24"/>
                <w:lang w:eastAsia="tr-TR"/>
              </w:rPr>
              <w:t>Sınıfı: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Hiçbir Zaman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Nadiren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Sıklıkla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Her Zaman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Kıpır kıpırdır, yerinde duramaz.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Zamansız ve uyumsuz sesler çıkarır.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İstekleri hemen yerine getirilmelidir. 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4.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Bilmiş tavırları vardır. Bilgiçlik taslar.    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5.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Aniden parlar, ne yapacağı belli olmaz.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6.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Eleştiriyi kaldıramaz.                        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7.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Dikkati dağınıktır, uzun sürmez.           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8.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Diğer çocukları rahatsız eder.            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Hayallere dalar.                                   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10.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Somurtur, surat asar.                                     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Bir anı bir anını tutmaz, duyguları çabuk değişir.  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12.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Kavgacıdır.                                                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Büyüklerin sözünden çıkmaz.                         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14.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Hareketlidir, durmak oturmak bilmez.                 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15.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Heyecana kapılıp, düşünmeden hareket eder.     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16.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Öğretmenin ilgisi hep üzerinde olsun ister.       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17.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Göründüğü kadarıyla arkadaş grubuna alınmıyor.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lastRenderedPageBreak/>
              <w:t>18.</w:t>
            </w: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Göründüğü kadarıyla başka çocuklar tarafından     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kolaylıkla yönlendiriliyor.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19.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Oyun kurallarına uymaz, mızıkçıdır.               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Göründüğü kadarıyla liderlik özelliğinden yoksundur.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21.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Başladığı işin sonunu getiremez.                   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22.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Olduğundan daha küçükmüş gibi davranır.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Hatalarını kabul etmez; suçu başkalarının üzerine atar.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24.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Diğer çocuklarla iyi geçinemez.                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25.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Sınıf arkadaşlarıyla yardımlaşmaz.                  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26.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Zorluklardan hemen yılar.                           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27.</w:t>
            </w:r>
          </w:p>
        </w:tc>
        <w:tc>
          <w:tcPr>
            <w:tcW w:w="48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Öğretmenle işbirliğine girmez.                         </w:t>
            </w:r>
          </w:p>
        </w:tc>
        <w:tc>
          <w:tcPr>
            <w:tcW w:w="135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28.</w:t>
            </w: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Zor öğrenir.                                                    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EA8" w:rsidRPr="00496EA8" w:rsidRDefault="00496EA8" w:rsidP="00496E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496EA8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(   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496EA8" w:rsidRPr="00496EA8" w:rsidTr="00496EA8">
        <w:trPr>
          <w:trHeight w:val="255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4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EA8" w:rsidRPr="00496EA8" w:rsidRDefault="00496EA8" w:rsidP="00496EA8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D5006B" w:rsidRDefault="00D5006B"/>
    <w:sectPr w:rsidR="00D5006B" w:rsidSect="00A66E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6EA8"/>
    <w:rsid w:val="00496EA8"/>
    <w:rsid w:val="00A66E4F"/>
    <w:rsid w:val="00D5006B"/>
    <w:rsid w:val="00D67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4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Company>Katilimsiz.Com @ necooy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nuri</cp:lastModifiedBy>
  <cp:revision>2</cp:revision>
  <dcterms:created xsi:type="dcterms:W3CDTF">2017-05-02T10:54:00Z</dcterms:created>
  <dcterms:modified xsi:type="dcterms:W3CDTF">2017-08-20T16:08:00Z</dcterms:modified>
</cp:coreProperties>
</file>